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89" w:right="0" w:hanging="0"/>
        <w:jc w:val="left"/>
        <w:rPr>
          <w:bdr w:val="single" w:sz="16" w:space="1" w:color="000000"/>
        </w:rPr>
      </w:pPr>
      <w:bookmarkStart w:id="0" w:name="ea0308785-6k_thinter.htm"/>
      <w:bookmarkStart w:id="1" w:name="ksea03087856k_thinter"/>
      <w:bookmarkEnd w:id="0"/>
      <w:bookmarkEnd w:id="1"/>
      <w:r>
        <w:rPr>
          <w:bdr w:val="single" w:sz="16" w:space="1" w:color="000000"/>
        </w:rPr>
        <w:t> </w:t>
      </w:r>
    </w:p>
    <w:p>
      <w:pPr>
        <w:pStyle w:val="TextBody"/>
        <w:bidi w:val="0"/>
        <w:spacing w:before="0" w:after="0"/>
        <w:ind w:left="8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001-41516</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2501 Central Plaza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 Huangpi North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200003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+86-021-6136-6616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Issuance of Third Tranche of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TH International Limited (“Tims China” or the “Company”) announced the closing of the issuance of the third tranche of Senior Secured Convertible Notes due 2029 (the “Third Tranche of Additional Notes”) to Tim Hortons Restaurants International GmbH (“THRI”) in an aggregate principal amount of US$14,374,349.00. The aggregate purchase price for the Third Tranche of Additional Notes, including accrued interest from June 2, 2026, was US$15 million. Upon issuance, the Third Tranche of Additional Notes was consolidated and formed a single series with, and ranks pari passu with, the Company’s existing floating rate senior secured convertible notes due 2029 (the “Original Notes”), and with the first and second tranches of additional notes previously issued under the indenture governing the Original Notes.</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Substitution of THRI Nominee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19, 2026, Mr. Thiago Santelmo resigned as a director of the Company, and Mr. Stanford Ming Lin was appointed as a director of the Company.</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ind w:left="139"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68"/>
        <w:gridCol w:w="60"/>
        <w:gridCol w:w="8877"/>
      </w:tblGrid>
      <w:tr>
        <w:trPr/>
        <w:tc>
          <w:tcPr>
            <w:tcW w:w="12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87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Title</w:t>
            </w:r>
          </w:p>
        </w:tc>
      </w:tr>
      <w:tr>
        <w:trPr/>
        <w:tc>
          <w:tcPr>
            <w:tcW w:w="12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77"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Indenture (incorporated by reference to Exhibit 10.1 to the Form 6-K (File No. 001-41516), filed with the SEC on December 3, 2025)</w:t>
              </w:r>
            </w:hyperlink>
          </w:p>
        </w:tc>
      </w:tr>
      <w:tr>
        <w:trPr/>
        <w:tc>
          <w:tcPr>
            <w:tcW w:w="12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77" w:type="dxa"/>
            <w:tcBorders/>
            <w:shd w:fill="FFFFFF" w:val="clear"/>
            <w:tcMar>
              <w:bottom w:w="0" w:type="dxa"/>
            </w:tcMar>
            <w:vAlign w:val="center"/>
          </w:tcPr>
          <w:p>
            <w:pPr>
              <w:pStyle w:val="TableContents"/>
              <w:bidi w:val="0"/>
              <w:spacing w:before="0" w:after="283"/>
              <w:jc w:val="both"/>
              <w:rPr/>
            </w:pPr>
            <w:hyperlink w:anchor="ea030878501ex99-1.htm">
              <w:r>
                <w:rPr>
                  <w:rStyle w:val="InternetLink"/>
                  <w:rFonts w:ascii="Times New Roman;Times;Serif" w:hAnsi="Times New Roman;Times;Serif"/>
                  <w:sz w:val="20"/>
                </w:rPr>
                <w:t>Biographical Information of the New Director (Mr. Stanford Ming Lin)</w:t>
              </w:r>
            </w:hyperlink>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40" w:right="0" w:firstLine="489"/>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b/>
                <w:sz w:val="20"/>
              </w:rPr>
            </w:pPr>
            <w:r>
              <w:rPr>
                <w:b/>
                <w:sz w:val="20"/>
              </w:rPr>
              <w:t>TH International Limited</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Form 6-K]</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1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78501ex99-1.htm"/>
      <w:bookmarkStart w:id="3" w:name="ksea030878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of the New Director (Mr. Stanford Ming Lin)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Stanford Ming Lin</w:t>
      </w:r>
      <w:r>
        <w:rPr>
          <w:rFonts w:ascii="Times New Roman;Times;Serif" w:hAnsi="Times New Roman;Times;Serif"/>
          <w:b w:val="false"/>
          <w:i w:val="false"/>
          <w:caps w:val="false"/>
          <w:smallCaps w:val="false"/>
          <w:sz w:val="20"/>
        </w:rPr>
        <w:t xml:space="preserve"> has been appointed as a member of the Board of Directors of TH International Limited. He is currently General Manager, Tim Hortons Asia Pacific at Restaurant Brands International (RBI). Prior to joining RBI, Mr. Lin served as Business Executive Officer of Nespresso Greater China and served on the board of directors of Cotti Coffee.  Prior to that, Mr. Lin held a range of senior roles at Nestlé, Visa and Walmart in Greater China.   Earlier in his career, he worked as a management consultant at McKinsey &amp; Company.  Mr. Lin holds a Bachelor of Arts degree from Duke University, a J.D. degree from Harvard Law School and an MBA from MIT Sloan School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7333/000121390025117545/ea026783001ex10-1_thinte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485</Words>
  <Characters>2566</Characters>
  <CharactersWithSpaces>3075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